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E8" w:rsidRDefault="00F04DE8" w:rsidP="00826BC8">
      <w:pPr>
        <w:pStyle w:val="Title"/>
      </w:pPr>
      <w:r w:rsidRPr="00F04DE8">
        <w:t>Mechanical Specifications</w:t>
      </w:r>
    </w:p>
    <w:p w:rsidR="00E64526" w:rsidRDefault="00E64526" w:rsidP="00E07C09">
      <w:pPr>
        <w:jc w:val="both"/>
      </w:pPr>
      <w:r>
        <w:t xml:space="preserve">Furnish and install </w:t>
      </w:r>
      <w:r w:rsidR="00F355B4">
        <w:t>i</w:t>
      </w:r>
      <w:r w:rsidR="00F355B4" w:rsidRPr="00F04DE8">
        <w:t xml:space="preserve">nternal melt, </w:t>
      </w:r>
      <w:r w:rsidR="00F355B4">
        <w:t xml:space="preserve">hot-dip galvanized </w:t>
      </w:r>
      <w:r w:rsidR="00F355B4" w:rsidRPr="00F04DE8">
        <w:t>ice coil</w:t>
      </w:r>
      <w:r w:rsidR="00F355B4">
        <w:t>s</w:t>
      </w:r>
      <w:r w:rsidR="00F355B4" w:rsidRPr="00F04DE8">
        <w:t xml:space="preserve"> with factory-assembled, insulated, steel tank</w:t>
      </w:r>
      <w:r w:rsidR="00F355B4">
        <w:t xml:space="preserve">. System design and performance is based on </w:t>
      </w:r>
      <w:r>
        <w:t xml:space="preserve">EVAPCO model _________ </w:t>
      </w:r>
      <w:r w:rsidR="00646699">
        <w:t xml:space="preserve">modular ice tank </w:t>
      </w:r>
      <w:r>
        <w:t>with a</w:t>
      </w:r>
      <w:r w:rsidR="00646699">
        <w:t xml:space="preserve"> </w:t>
      </w:r>
      <w:r w:rsidR="0060192B">
        <w:t xml:space="preserve">net </w:t>
      </w:r>
      <w:r w:rsidR="00646699">
        <w:t xml:space="preserve">latent storage capacity of </w:t>
      </w:r>
      <w:r>
        <w:t xml:space="preserve">_________ </w:t>
      </w:r>
      <w:r w:rsidR="0088273D">
        <w:t>kWh</w:t>
      </w:r>
      <w:r w:rsidR="00F355B4">
        <w:t>.</w:t>
      </w:r>
    </w:p>
    <w:p w:rsidR="00F04DE8" w:rsidRDefault="00F04DE8" w:rsidP="00826BC8">
      <w:pPr>
        <w:pStyle w:val="Heading1"/>
      </w:pPr>
      <w:r w:rsidRPr="00F04DE8">
        <w:t xml:space="preserve">COIL CONSTRUCTION </w:t>
      </w:r>
    </w:p>
    <w:p w:rsidR="00AA2C8E" w:rsidRDefault="00AA2C8E" w:rsidP="00E07C09">
      <w:pPr>
        <w:jc w:val="both"/>
      </w:pPr>
      <w:r w:rsidRPr="00AA2C8E">
        <w:t xml:space="preserve">Coils shall be designed and manufactured to meet the requirements of </w:t>
      </w:r>
      <w:r w:rsidR="008B74AE">
        <w:t xml:space="preserve">the Pressure Equipment Directive </w:t>
      </w:r>
      <w:r w:rsidR="0088273D">
        <w:t xml:space="preserve">(PED </w:t>
      </w:r>
      <w:r w:rsidR="0088273D" w:rsidRPr="0088273D">
        <w:t>2014/68/EU</w:t>
      </w:r>
      <w:r w:rsidR="0088273D">
        <w:t>) and rated for 15bar</w:t>
      </w:r>
      <w:r w:rsidRPr="00AA2C8E">
        <w:t xml:space="preserve"> working pressure.</w:t>
      </w:r>
    </w:p>
    <w:p w:rsidR="00AA2C8E" w:rsidRDefault="00111BE2" w:rsidP="00E07C09">
      <w:pPr>
        <w:pStyle w:val="NoSpacing"/>
        <w:jc w:val="both"/>
      </w:pPr>
      <w:r>
        <w:t xml:space="preserve">Coils shall be configured to provide countercurrent glycol flow in adjacent circuits. </w:t>
      </w:r>
      <w:r w:rsidR="00AA2C8E">
        <w:t xml:space="preserve">Coil circuits shall be constructed of continuous all prime surface high frequency induction welded Carbon Steel </w:t>
      </w:r>
      <w:r w:rsidR="0088273D">
        <w:t>with an outer diameter of 27</w:t>
      </w:r>
      <w:r w:rsidR="00B332F1">
        <w:t xml:space="preserve"> </w:t>
      </w:r>
      <w:r w:rsidR="0088273D">
        <w:t>mm</w:t>
      </w:r>
      <w:r w:rsidR="00AA2C8E">
        <w:t>. The steel tubing shall be</w:t>
      </w:r>
      <w:r w:rsidR="0060023E">
        <w:t xml:space="preserve"> formed into an ellipse</w:t>
      </w:r>
      <w:r w:rsidR="00AA2C8E">
        <w:t xml:space="preserve"> and eddy current tested for continuous in-process testing. Full-length circuits </w:t>
      </w:r>
      <w:r w:rsidR="0060192B">
        <w:t xml:space="preserve">with no intermediate butt welds </w:t>
      </w:r>
      <w:r w:rsidR="00AA2C8E">
        <w:t xml:space="preserve">shall be formed into serpentines and individually leak tested with air under water prior to being welded into </w:t>
      </w:r>
      <w:r w:rsidR="00CE01AA" w:rsidRPr="0060023E">
        <w:t>P355/TC1 (EN10216/3 AD2000 W4-PED 2014/68/EU)</w:t>
      </w:r>
      <w:r w:rsidR="0060023E">
        <w:t xml:space="preserve"> </w:t>
      </w:r>
      <w:r w:rsidR="00AA2C8E" w:rsidRPr="0060023E">
        <w:t>pipe</w:t>
      </w:r>
      <w:r w:rsidR="00AA2C8E">
        <w:t xml:space="preserve"> headers. Headers and connecting piping shall be sized for maximum fluid velocity of </w:t>
      </w:r>
      <w:r w:rsidR="0060023E">
        <w:t>3 m/s</w:t>
      </w:r>
      <w:r w:rsidR="00AA2C8E">
        <w:t>.</w:t>
      </w:r>
    </w:p>
    <w:p w:rsidR="00AA2C8E" w:rsidRDefault="00AA2C8E" w:rsidP="00E07C09">
      <w:pPr>
        <w:pStyle w:val="NoSpacing"/>
        <w:jc w:val="both"/>
      </w:pPr>
    </w:p>
    <w:p w:rsidR="00AA2C8E" w:rsidRDefault="00AA2C8E" w:rsidP="00E07C09">
      <w:pPr>
        <w:jc w:val="both"/>
      </w:pPr>
      <w:r>
        <w:t xml:space="preserve">Coil circuits, intermediate tube sheets, headers and connecting piping shall be assembled into a heavy-duty steel frame. The completed coil assembly shall be leak tested with </w:t>
      </w:r>
      <w:r w:rsidR="0060023E">
        <w:t>24</w:t>
      </w:r>
      <w:r w:rsidR="00B332F1">
        <w:t xml:space="preserve"> </w:t>
      </w:r>
      <w:r w:rsidR="0060023E">
        <w:t>bar</w:t>
      </w:r>
      <w:r>
        <w:t xml:space="preserve"> air pressure under water for a minimum of fifteen (15) minutes. The coils shall be then hot-dip galvanized </w:t>
      </w:r>
      <w:r w:rsidRPr="00C53A96">
        <w:t>in a zinc bath deep en</w:t>
      </w:r>
      <w:r>
        <w:t xml:space="preserve">ough for full, uniform coverage </w:t>
      </w:r>
      <w:r w:rsidRPr="00C53A96">
        <w:t xml:space="preserve">per </w:t>
      </w:r>
      <w:r w:rsidR="00CE01AA" w:rsidRPr="0060023E">
        <w:t>EN ISO 1461</w:t>
      </w:r>
      <w:r>
        <w:t xml:space="preserve">. </w:t>
      </w:r>
      <w:r w:rsidR="006F532D">
        <w:t xml:space="preserve">After galvanizing, the coil assembly shall again be leak tested with </w:t>
      </w:r>
      <w:r w:rsidR="00B332F1" w:rsidRPr="00B332F1">
        <w:t>24</w:t>
      </w:r>
      <w:r w:rsidR="00B332F1">
        <w:t xml:space="preserve"> </w:t>
      </w:r>
      <w:r w:rsidR="00B332F1" w:rsidRPr="00B332F1">
        <w:t>bar</w:t>
      </w:r>
      <w:r w:rsidR="006F532D" w:rsidRPr="00B332F1">
        <w:t xml:space="preserve"> a</w:t>
      </w:r>
      <w:r w:rsidR="006F532D">
        <w:t xml:space="preserve">ir pressure under water for fifteen (15) minutes. </w:t>
      </w:r>
      <w:r w:rsidR="0060192B">
        <w:t>C</w:t>
      </w:r>
      <w:r>
        <w:t xml:space="preserve">oils shall </w:t>
      </w:r>
      <w:r w:rsidR="0060192B">
        <w:t xml:space="preserve">then </w:t>
      </w:r>
      <w:r>
        <w:t xml:space="preserve">be mounted on </w:t>
      </w:r>
      <w:r w:rsidR="0060192B">
        <w:t xml:space="preserve">hot-dip galvanized structural </w:t>
      </w:r>
      <w:r>
        <w:t>supports</w:t>
      </w:r>
      <w:r w:rsidR="006D1FE4">
        <w:t>.</w:t>
      </w:r>
      <w:r>
        <w:t xml:space="preserve"> </w:t>
      </w:r>
      <w:r w:rsidR="0060192B" w:rsidRPr="00F04DE8">
        <w:t xml:space="preserve">Finished coil connections </w:t>
      </w:r>
      <w:r w:rsidR="0060192B">
        <w:t>shall be</w:t>
      </w:r>
      <w:r w:rsidR="0060192B" w:rsidRPr="00F04DE8">
        <w:t xml:space="preserve"> </w:t>
      </w:r>
      <w:r w:rsidR="007B18F0">
        <w:t xml:space="preserve">beveled for welding or </w:t>
      </w:r>
      <w:r w:rsidR="0060192B" w:rsidRPr="00F04DE8">
        <w:t>grooved for mechanical coupling.</w:t>
      </w:r>
    </w:p>
    <w:p w:rsidR="00F04DE8" w:rsidRDefault="00F04DE8" w:rsidP="00826BC8">
      <w:pPr>
        <w:pStyle w:val="Heading1"/>
      </w:pPr>
      <w:r w:rsidRPr="00F04DE8">
        <w:t>TANK CONSTRUCTION AND INSULATION</w:t>
      </w:r>
    </w:p>
    <w:p w:rsidR="00F04DE8" w:rsidRDefault="00F04DE8" w:rsidP="00E07C09">
      <w:pPr>
        <w:jc w:val="both"/>
      </w:pPr>
      <w:r>
        <w:t xml:space="preserve">Tank </w:t>
      </w:r>
      <w:r w:rsidR="000A1690">
        <w:t>shall be</w:t>
      </w:r>
      <w:r w:rsidR="000A1690" w:rsidRPr="00F04DE8">
        <w:t xml:space="preserve"> </w:t>
      </w:r>
      <w:r>
        <w:t xml:space="preserve">constructed of heavy-gauge (minimum 12 gauge) </w:t>
      </w:r>
      <w:r w:rsidRPr="00741AB1">
        <w:t xml:space="preserve">stainless steels (Types </w:t>
      </w:r>
      <w:r w:rsidR="00472D87" w:rsidRPr="00741AB1">
        <w:t>304</w:t>
      </w:r>
      <w:r w:rsidR="00CE01AA" w:rsidRPr="00741AB1">
        <w:t>L</w:t>
      </w:r>
      <w:proofErr w:type="gramStart"/>
      <w:r w:rsidR="00CE01AA" w:rsidRPr="00741AB1">
        <w:t>)</w:t>
      </w:r>
      <w:r w:rsidR="00B332F1">
        <w:t xml:space="preserve"> </w:t>
      </w:r>
      <w:r w:rsidR="00CE01AA" w:rsidRPr="00741AB1">
        <w:t xml:space="preserve"> </w:t>
      </w:r>
      <w:r w:rsidRPr="00741AB1">
        <w:t>with</w:t>
      </w:r>
      <w:proofErr w:type="gramEnd"/>
      <w:r w:rsidRPr="00741AB1">
        <w:t xml:space="preserve"> all seams welded watertight. </w:t>
      </w:r>
      <w:r w:rsidR="00472D87" w:rsidRPr="00741AB1">
        <w:t>Al</w:t>
      </w:r>
      <w:r w:rsidR="0060192B" w:rsidRPr="00741AB1">
        <w:t>l</w:t>
      </w:r>
      <w:r w:rsidR="00472D87" w:rsidRPr="00741AB1">
        <w:t xml:space="preserve"> f</w:t>
      </w:r>
      <w:r w:rsidRPr="00741AB1">
        <w:t xml:space="preserve">loor, wall and cover support structural members </w:t>
      </w:r>
      <w:r w:rsidR="00826BC8" w:rsidRPr="00741AB1">
        <w:t>shall</w:t>
      </w:r>
      <w:r w:rsidR="00826BC8">
        <w:t xml:space="preserve"> be</w:t>
      </w:r>
      <w:r>
        <w:t xml:space="preserve"> constructed of </w:t>
      </w:r>
      <w:r w:rsidR="007B18F0" w:rsidRPr="007B18F0">
        <w:t xml:space="preserve">DX51-Z725 </w:t>
      </w:r>
      <w:r>
        <w:t>hot-dip galvanized steel</w:t>
      </w:r>
      <w:r w:rsidR="00472D87">
        <w:t xml:space="preserve"> and </w:t>
      </w:r>
      <w:r>
        <w:t xml:space="preserve">thermally isolated from the tank to avoid condensation on exterior surfaces. Tank walls </w:t>
      </w:r>
      <w:r w:rsidR="00826BC8">
        <w:t>shall be</w:t>
      </w:r>
      <w:r>
        <w:t xml:space="preserve"> covered with</w:t>
      </w:r>
      <w:r w:rsidR="00F21231">
        <w:t xml:space="preserve"> </w:t>
      </w:r>
      <w:r w:rsidR="007B18F0">
        <w:t>75mm</w:t>
      </w:r>
      <w:r>
        <w:t xml:space="preserve"> of high density </w:t>
      </w:r>
      <w:proofErr w:type="spellStart"/>
      <w:r>
        <w:t>polyisocyanurate</w:t>
      </w:r>
      <w:proofErr w:type="spellEnd"/>
      <w:r>
        <w:t xml:space="preserve"> insulation, having a </w:t>
      </w:r>
      <w:r w:rsidR="00472D87">
        <w:t xml:space="preserve">net </w:t>
      </w:r>
      <w:r>
        <w:t xml:space="preserve">thermal resistance (R-value) of </w:t>
      </w:r>
      <w:r w:rsidR="00741AB1">
        <w:t xml:space="preserve">3.434 </w:t>
      </w:r>
      <w:r w:rsidR="00741AB1" w:rsidRPr="00F21231">
        <w:t>m².K/W</w:t>
      </w:r>
      <w:r>
        <w:t xml:space="preserve">. Tank floor and top covers </w:t>
      </w:r>
      <w:r w:rsidR="00826BC8">
        <w:t>shall be</w:t>
      </w:r>
      <w:r>
        <w:t xml:space="preserve"> insulated with </w:t>
      </w:r>
      <w:r w:rsidR="00741AB1">
        <w:t>50mm</w:t>
      </w:r>
      <w:r>
        <w:t xml:space="preserve"> of high density </w:t>
      </w:r>
      <w:proofErr w:type="spellStart"/>
      <w:r>
        <w:t>polyisocyanurate</w:t>
      </w:r>
      <w:proofErr w:type="spellEnd"/>
      <w:r>
        <w:t xml:space="preserve">, having a </w:t>
      </w:r>
      <w:r w:rsidR="00472D87">
        <w:t xml:space="preserve">net </w:t>
      </w:r>
      <w:r>
        <w:t xml:space="preserve">thermal resistance (R-value) of </w:t>
      </w:r>
      <w:r w:rsidR="00741AB1">
        <w:t xml:space="preserve">2.289 </w:t>
      </w:r>
      <w:r w:rsidR="00741AB1" w:rsidRPr="00F21231">
        <w:t>m².K/W</w:t>
      </w:r>
      <w:r>
        <w:t>.</w:t>
      </w:r>
    </w:p>
    <w:p w:rsidR="00E1703B" w:rsidRDefault="00783079" w:rsidP="00E07C09">
      <w:pPr>
        <w:jc w:val="both"/>
      </w:pPr>
      <w:r>
        <w:lastRenderedPageBreak/>
        <w:t>Tank walls and insulation shall be protected by hot-dip galvanized panels. Top of tank shall be covered with hot-dip galvanized panels</w:t>
      </w:r>
      <w:r w:rsidR="00B15382">
        <w:t>,</w:t>
      </w:r>
      <w:r>
        <w:t xml:space="preserve"> </w:t>
      </w:r>
      <w:r w:rsidR="00B15382">
        <w:t xml:space="preserve">supported by structural members designed to handle </w:t>
      </w:r>
      <w:r w:rsidR="00907F59">
        <w:t>external</w:t>
      </w:r>
      <w:r w:rsidR="00B15382">
        <w:t xml:space="preserve"> load</w:t>
      </w:r>
      <w:r w:rsidR="00907F59">
        <w:t>s</w:t>
      </w:r>
      <w:r w:rsidR="00B15382">
        <w:t xml:space="preserve"> of </w:t>
      </w:r>
      <w:r w:rsidR="00741AB1">
        <w:t xml:space="preserve">14.3 </w:t>
      </w:r>
      <w:proofErr w:type="spellStart"/>
      <w:r w:rsidR="00741AB1">
        <w:t>kN</w:t>
      </w:r>
      <w:proofErr w:type="spellEnd"/>
      <w:r w:rsidR="00741AB1">
        <w:t>/</w:t>
      </w:r>
      <w:r w:rsidR="004D102D">
        <w:t>m</w:t>
      </w:r>
      <w:r w:rsidR="00B15382">
        <w:t xml:space="preserve">², and sealed to be rain-tight. A </w:t>
      </w:r>
      <w:r w:rsidR="00184674">
        <w:t>large (</w:t>
      </w:r>
      <w:r w:rsidR="004D102D">
        <w:t>0.37m²</w:t>
      </w:r>
      <w:r w:rsidR="00184674">
        <w:t xml:space="preserve"> minimum), </w:t>
      </w:r>
      <w:r w:rsidR="00B15382">
        <w:t>removable</w:t>
      </w:r>
      <w:r w:rsidR="00184674">
        <w:t>, insulated</w:t>
      </w:r>
      <w:r w:rsidR="00B15382">
        <w:t xml:space="preserve"> access cover shall be provided </w:t>
      </w:r>
      <w:r w:rsidR="00130D3F" w:rsidRPr="00130D3F">
        <w:t>for vi</w:t>
      </w:r>
      <w:r w:rsidR="00B15382">
        <w:t>sual inspection of the ice coil.</w:t>
      </w:r>
    </w:p>
    <w:p w:rsidR="00F04DE8" w:rsidRDefault="00F04DE8" w:rsidP="00E07C09">
      <w:pPr>
        <w:jc w:val="both"/>
      </w:pPr>
      <w:r>
        <w:t xml:space="preserve">A clear PVC sight </w:t>
      </w:r>
      <w:r w:rsidR="00EC6DBB">
        <w:t>tube</w:t>
      </w:r>
      <w:r w:rsidR="00F355B4">
        <w:t xml:space="preserve"> shall be</w:t>
      </w:r>
      <w:r>
        <w:t xml:space="preserve"> provided for visual indication of water level and ice inventory.</w:t>
      </w:r>
      <w:r w:rsidR="00966E45">
        <w:t xml:space="preserve"> A</w:t>
      </w:r>
      <w:r w:rsidR="00966E45" w:rsidRPr="00966E45">
        <w:t xml:space="preserve"> removable cover shall be </w:t>
      </w:r>
      <w:r w:rsidR="00966E45">
        <w:t xml:space="preserve">provided to </w:t>
      </w:r>
      <w:r w:rsidR="00966E45" w:rsidRPr="00966E45">
        <w:t xml:space="preserve">avoid shipping damage and </w:t>
      </w:r>
      <w:r w:rsidR="00966E45">
        <w:t>prevent algae growth due to direct sunlight.</w:t>
      </w:r>
    </w:p>
    <w:p w:rsidR="00826BC8" w:rsidRDefault="00826BC8" w:rsidP="00826BC8">
      <w:pPr>
        <w:pStyle w:val="Heading1"/>
      </w:pPr>
      <w:r>
        <w:t>ICE INVENTORY CONTROL</w:t>
      </w:r>
    </w:p>
    <w:p w:rsidR="00F04DE8" w:rsidRDefault="00472D87" w:rsidP="00E07C09">
      <w:pPr>
        <w:jc w:val="both"/>
      </w:pPr>
      <w:r>
        <w:t>The ice tank</w:t>
      </w:r>
      <w:r w:rsidR="00F04DE8" w:rsidRPr="00F04DE8">
        <w:t xml:space="preserve"> </w:t>
      </w:r>
      <w:r w:rsidR="00826BC8">
        <w:t>shall be</w:t>
      </w:r>
      <w:r w:rsidR="00F04DE8" w:rsidRPr="00F04DE8">
        <w:t xml:space="preserve"> provided with an </w:t>
      </w:r>
      <w:r>
        <w:t xml:space="preserve">electronic </w:t>
      </w:r>
      <w:r w:rsidR="00F04DE8" w:rsidRPr="00F04DE8">
        <w:t xml:space="preserve">ice inventory controller that measures tank water level changes in direct proportion to change in ice volume on the coil. Outputs </w:t>
      </w:r>
      <w:r w:rsidR="00E3497D">
        <w:t xml:space="preserve">shall </w:t>
      </w:r>
      <w:r w:rsidR="00F04DE8" w:rsidRPr="00F04DE8">
        <w:t xml:space="preserve">include a 4-20 mA analog signal and </w:t>
      </w:r>
      <w:r w:rsidR="00E3497D">
        <w:t>mechanical relays</w:t>
      </w:r>
      <w:r w:rsidR="00F04DE8" w:rsidRPr="00F04DE8">
        <w:t xml:space="preserve"> for low level alarm and high level ice charge termination.</w:t>
      </w:r>
    </w:p>
    <w:p w:rsidR="00F04DE8" w:rsidRDefault="00F04DE8" w:rsidP="00826BC8">
      <w:pPr>
        <w:pStyle w:val="Heading1"/>
      </w:pPr>
      <w:r w:rsidRPr="00F04DE8">
        <w:t>HEAT TRANSFER FLUID QUALITY</w:t>
      </w:r>
    </w:p>
    <w:p w:rsidR="00F04DE8" w:rsidRDefault="00F04DE8" w:rsidP="00E07C09">
      <w:pPr>
        <w:jc w:val="both"/>
      </w:pPr>
      <w:bookmarkStart w:id="0" w:name="_GoBack"/>
      <w:r w:rsidRPr="00F04DE8">
        <w:t xml:space="preserve">Coils </w:t>
      </w:r>
      <w:r w:rsidR="00E3497D">
        <w:t>shall</w:t>
      </w:r>
      <w:r w:rsidRPr="00F04DE8">
        <w:t xml:space="preserve"> be filled with an industrial grade ethylene or propylene glycol, </w:t>
      </w:r>
      <w:r w:rsidR="00E3497D">
        <w:t>pre</w:t>
      </w:r>
      <w:r w:rsidRPr="00F04DE8">
        <w:t xml:space="preserve">mixed with </w:t>
      </w:r>
      <w:r w:rsidR="00E3497D" w:rsidRPr="00E3497D">
        <w:t xml:space="preserve">distilled or deionized </w:t>
      </w:r>
      <w:r w:rsidRPr="00F04DE8">
        <w:t xml:space="preserve">water and corrosion inhibitors suitable for </w:t>
      </w:r>
      <w:r w:rsidR="00E3497D">
        <w:t>all</w:t>
      </w:r>
      <w:r w:rsidRPr="00F04DE8">
        <w:t xml:space="preserve"> materials found in </w:t>
      </w:r>
      <w:r w:rsidR="00E3497D">
        <w:t xml:space="preserve">the </w:t>
      </w:r>
      <w:r w:rsidR="006B119F">
        <w:t xml:space="preserve">ice storage </w:t>
      </w:r>
      <w:r w:rsidR="00E3497D">
        <w:t>system</w:t>
      </w:r>
      <w:r w:rsidRPr="00F04DE8">
        <w:t xml:space="preserve"> (copper, brass and steel).</w:t>
      </w:r>
      <w:r w:rsidR="00E3497D">
        <w:t xml:space="preserve"> </w:t>
      </w:r>
      <w:r w:rsidR="00E3497D" w:rsidRPr="00F04DE8">
        <w:t xml:space="preserve">Dow Chemical Company products DOWTHERM SR-1 (ethylene glycol) and DOWFROST HD (propylene glycol) </w:t>
      </w:r>
      <w:r w:rsidR="00E3497D">
        <w:t xml:space="preserve">shall be </w:t>
      </w:r>
      <w:r w:rsidR="006B119F">
        <w:t xml:space="preserve">the minimum </w:t>
      </w:r>
      <w:r w:rsidR="00184674">
        <w:t xml:space="preserve">acceptable </w:t>
      </w:r>
      <w:r w:rsidR="006B119F">
        <w:t>level of quality</w:t>
      </w:r>
      <w:r w:rsidR="00E3497D">
        <w:t>.</w:t>
      </w:r>
    </w:p>
    <w:bookmarkEnd w:id="0"/>
    <w:p w:rsidR="00F04DE8" w:rsidRDefault="00F04DE8" w:rsidP="00826BC8">
      <w:pPr>
        <w:pStyle w:val="Heading1"/>
      </w:pPr>
      <w:r w:rsidRPr="00F04DE8">
        <w:t>TANK WATER QUALITY</w:t>
      </w:r>
    </w:p>
    <w:p w:rsidR="00F04DE8" w:rsidRDefault="00F04DE8" w:rsidP="00F04DE8">
      <w:r>
        <w:t xml:space="preserve">Ice tank </w:t>
      </w:r>
      <w:r w:rsidR="00E3497D">
        <w:t xml:space="preserve">shall </w:t>
      </w:r>
      <w:r>
        <w:t>be filled with clean, fresh water meeting the following quality guidelines.</w:t>
      </w:r>
    </w:p>
    <w:p w:rsidR="00F04DE8" w:rsidRDefault="00F04DE8" w:rsidP="00472D87">
      <w:pPr>
        <w:pStyle w:val="NoSpacing"/>
        <w:tabs>
          <w:tab w:val="left" w:pos="2160"/>
        </w:tabs>
      </w:pPr>
      <w:proofErr w:type="gramStart"/>
      <w:r>
        <w:t>pH</w:t>
      </w:r>
      <w:proofErr w:type="gramEnd"/>
      <w:r>
        <w:tab/>
        <w:t>7.0  to 8.2</w:t>
      </w:r>
    </w:p>
    <w:p w:rsidR="00F04DE8" w:rsidRDefault="00F04DE8" w:rsidP="00472D87">
      <w:pPr>
        <w:pStyle w:val="NoSpacing"/>
        <w:tabs>
          <w:tab w:val="left" w:pos="2160"/>
        </w:tabs>
      </w:pPr>
      <w:r>
        <w:t>Hardness as CaCO3</w:t>
      </w:r>
      <w:r>
        <w:tab/>
        <w:t>50 to 500 ppm</w:t>
      </w:r>
    </w:p>
    <w:p w:rsidR="00F04DE8" w:rsidRDefault="00F04DE8" w:rsidP="00472D87">
      <w:pPr>
        <w:pStyle w:val="NoSpacing"/>
        <w:tabs>
          <w:tab w:val="left" w:pos="2160"/>
        </w:tabs>
      </w:pPr>
      <w:r>
        <w:t>Sulfates</w:t>
      </w:r>
      <w:r>
        <w:tab/>
        <w:t>250 ppm maximum</w:t>
      </w:r>
    </w:p>
    <w:p w:rsidR="00F04DE8" w:rsidRDefault="00F04DE8" w:rsidP="00472D87">
      <w:pPr>
        <w:pStyle w:val="NoSpacing"/>
        <w:tabs>
          <w:tab w:val="left" w:pos="2160"/>
        </w:tabs>
      </w:pPr>
      <w:r>
        <w:t>Alkalinity as CaCO3</w:t>
      </w:r>
      <w:r>
        <w:tab/>
        <w:t>75 to 400 ppm</w:t>
      </w:r>
    </w:p>
    <w:p w:rsidR="00F04DE8" w:rsidRDefault="00F04DE8" w:rsidP="00472D87">
      <w:pPr>
        <w:pStyle w:val="NoSpacing"/>
        <w:tabs>
          <w:tab w:val="left" w:pos="2160"/>
        </w:tabs>
      </w:pPr>
      <w:r>
        <w:t>Chlorides as Cl</w:t>
      </w:r>
      <w:r>
        <w:tab/>
        <w:t>125 ppm maximum</w:t>
      </w:r>
    </w:p>
    <w:p w:rsidR="00F04DE8" w:rsidRDefault="00F04DE8" w:rsidP="00472D87">
      <w:pPr>
        <w:pStyle w:val="NoSpacing"/>
        <w:tabs>
          <w:tab w:val="left" w:pos="2160"/>
        </w:tabs>
      </w:pPr>
      <w:r>
        <w:t>Total Dissolved Solids</w:t>
      </w:r>
      <w:r>
        <w:tab/>
        <w:t>1000 ppm maximum</w:t>
      </w:r>
    </w:p>
    <w:p w:rsidR="00D3454B" w:rsidRDefault="00D3454B" w:rsidP="00472D87">
      <w:pPr>
        <w:pStyle w:val="NoSpacing"/>
        <w:tabs>
          <w:tab w:val="left" w:pos="2160"/>
        </w:tabs>
      </w:pPr>
    </w:p>
    <w:p w:rsidR="00D3454B" w:rsidRDefault="00D3454B"/>
    <w:p w:rsidR="007B18F0" w:rsidRDefault="007B18F0"/>
    <w:sectPr w:rsidR="007B18F0" w:rsidSect="00143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26"/>
    <w:rsid w:val="000A1690"/>
    <w:rsid w:val="00111BE2"/>
    <w:rsid w:val="00130D3F"/>
    <w:rsid w:val="00143544"/>
    <w:rsid w:val="00184674"/>
    <w:rsid w:val="003136D7"/>
    <w:rsid w:val="00402D47"/>
    <w:rsid w:val="004703B8"/>
    <w:rsid w:val="00472D87"/>
    <w:rsid w:val="004D102D"/>
    <w:rsid w:val="00516410"/>
    <w:rsid w:val="0060023E"/>
    <w:rsid w:val="0060192B"/>
    <w:rsid w:val="00646699"/>
    <w:rsid w:val="006B119F"/>
    <w:rsid w:val="006D1FE4"/>
    <w:rsid w:val="006F532D"/>
    <w:rsid w:val="00741AB1"/>
    <w:rsid w:val="00777CDA"/>
    <w:rsid w:val="00783079"/>
    <w:rsid w:val="007B18F0"/>
    <w:rsid w:val="00826BC8"/>
    <w:rsid w:val="008420A8"/>
    <w:rsid w:val="00872882"/>
    <w:rsid w:val="0088273D"/>
    <w:rsid w:val="008B74AE"/>
    <w:rsid w:val="00907F59"/>
    <w:rsid w:val="00962B0F"/>
    <w:rsid w:val="009641A7"/>
    <w:rsid w:val="00966195"/>
    <w:rsid w:val="00966E45"/>
    <w:rsid w:val="00997A51"/>
    <w:rsid w:val="009E1FC4"/>
    <w:rsid w:val="00A30ABD"/>
    <w:rsid w:val="00A52CEE"/>
    <w:rsid w:val="00A7537E"/>
    <w:rsid w:val="00AA2C8E"/>
    <w:rsid w:val="00B15382"/>
    <w:rsid w:val="00B332F1"/>
    <w:rsid w:val="00CE01AA"/>
    <w:rsid w:val="00D3454B"/>
    <w:rsid w:val="00DE5E6E"/>
    <w:rsid w:val="00E07C09"/>
    <w:rsid w:val="00E1703B"/>
    <w:rsid w:val="00E26C7A"/>
    <w:rsid w:val="00E3497D"/>
    <w:rsid w:val="00E64526"/>
    <w:rsid w:val="00EC6DBB"/>
    <w:rsid w:val="00F04DE8"/>
    <w:rsid w:val="00F21231"/>
    <w:rsid w:val="00F355B4"/>
    <w:rsid w:val="00F3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8F37B5-AD2A-4242-B3D5-5CDFFD12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BC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6BC8"/>
    <w:pPr>
      <w:pBdr>
        <w:bottom w:val="single" w:sz="1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6BC8"/>
    <w:rPr>
      <w:rFonts w:asciiTheme="majorHAnsi" w:eastAsiaTheme="majorEastAsia" w:hAnsiTheme="majorHAnsi" w:cstheme="majorBidi"/>
      <w:spacing w:val="5"/>
      <w:kern w:val="28"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26BC8"/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NoSpacing">
    <w:name w:val="No Spacing"/>
    <w:uiPriority w:val="1"/>
    <w:qFormat/>
    <w:rsid w:val="00826BC8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592</Words>
  <Characters>3379</Characters>
  <Application>Microsoft Office Word</Application>
  <DocSecurity>4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Benz</dc:creator>
  <cp:lastModifiedBy>Ka Ling Lau</cp:lastModifiedBy>
  <cp:revision>2</cp:revision>
  <cp:lastPrinted>2012-02-29T15:07:00Z</cp:lastPrinted>
  <dcterms:created xsi:type="dcterms:W3CDTF">2020-05-11T09:15:00Z</dcterms:created>
  <dcterms:modified xsi:type="dcterms:W3CDTF">2020-05-11T09:15:00Z</dcterms:modified>
</cp:coreProperties>
</file>